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16" w:rsidRPr="004D7DCD" w:rsidRDefault="00DC3B1F" w:rsidP="004D7DCD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621E1ED3-0BDE-4C1A-B857-6A22D972C72E" style="width:450.8pt;height:395.7pt">
            <v:imagedata r:id="rId7" o:title=""/>
          </v:shape>
        </w:pict>
      </w:r>
    </w:p>
    <w:p w:rsidR="002402D9" w:rsidRPr="004D7DCD" w:rsidRDefault="002402D9">
      <w:pPr>
        <w:sectPr w:rsidR="002402D9" w:rsidRPr="004D7DCD" w:rsidSect="004D7DCD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2402D9" w:rsidRPr="004D7DCD" w:rsidRDefault="004D7DCD" w:rsidP="004D7DCD">
      <w:pPr>
        <w:pStyle w:val="Typedudocument"/>
      </w:pPr>
      <w:r w:rsidRPr="004D7DCD">
        <w:lastRenderedPageBreak/>
        <w:t>VYKONÁVACIE ROZHODNUTIE KOMISIE (EÚ) …/…</w:t>
      </w:r>
    </w:p>
    <w:p w:rsidR="002402D9" w:rsidRPr="004D7DCD" w:rsidRDefault="004D7DCD" w:rsidP="004D7DCD">
      <w:pPr>
        <w:pStyle w:val="Datedadoption"/>
      </w:pPr>
      <w:r w:rsidRPr="004D7DCD">
        <w:t xml:space="preserve">z </w:t>
      </w:r>
      <w:r w:rsidRPr="004D7DCD">
        <w:rPr>
          <w:rStyle w:val="Marker2"/>
        </w:rPr>
        <w:t>XXX</w:t>
      </w:r>
    </w:p>
    <w:p w:rsidR="002402D9" w:rsidRPr="004D7DCD" w:rsidRDefault="004D7DCD" w:rsidP="004D7DCD">
      <w:pPr>
        <w:pStyle w:val="Titreobjet"/>
      </w:pPr>
      <w:r w:rsidRPr="004D7DCD">
        <w:t>o štandardných zmluvných doložkách medzi prevádzkovateľmi a sprostredkovateľmi podľa článku 28 ods. 7 nariadenia Európskeho parlamentu a Rady (EÚ) 2016/679 a článku 29 ods. 7 nariadenia Európskeho parlamentu a Rady (EÚ) 2018/1725</w:t>
      </w:r>
    </w:p>
    <w:p w:rsidR="002402D9" w:rsidRPr="004D7DCD" w:rsidRDefault="004D7DCD" w:rsidP="004D7DCD">
      <w:pPr>
        <w:pStyle w:val="IntrtEEE"/>
      </w:pPr>
      <w:r w:rsidRPr="004D7DCD">
        <w:t>(Text s významom pre EHP)</w:t>
      </w:r>
    </w:p>
    <w:p w:rsidR="002402D9" w:rsidRPr="004D7DCD" w:rsidRDefault="002402D9" w:rsidP="002402D9">
      <w:pPr>
        <w:pStyle w:val="Institutionquiagit"/>
      </w:pPr>
      <w:r w:rsidRPr="004D7DCD">
        <w:t>EURÓPSKA KOMISIA,</w:t>
      </w:r>
    </w:p>
    <w:p w:rsidR="002402D9" w:rsidRPr="004D7DCD" w:rsidRDefault="002402D9" w:rsidP="002402D9">
      <w:r w:rsidRPr="004D7DCD">
        <w:rPr>
          <w:color w:val="000000"/>
        </w:rPr>
        <w:t>so zreteľom na Zmluvu</w:t>
      </w:r>
      <w:r w:rsidR="004D7DCD">
        <w:rPr>
          <w:color w:val="000000"/>
        </w:rPr>
        <w:t xml:space="preserve"> o </w:t>
      </w:r>
      <w:r w:rsidRPr="004D7DCD">
        <w:rPr>
          <w:color w:val="000000"/>
        </w:rPr>
        <w:t>fungovaní Európskej únie</w:t>
      </w:r>
      <w:r w:rsidRPr="004D7DCD">
        <w:t>,</w:t>
      </w:r>
    </w:p>
    <w:p w:rsidR="004D7DCD" w:rsidRDefault="002402D9" w:rsidP="002402D9">
      <w:r w:rsidRPr="004D7DCD">
        <w:t>so zreteľom na nariadenie Európskeho parlamentu</w:t>
      </w:r>
      <w:r w:rsidR="004D7DCD">
        <w:t xml:space="preserve"> a </w:t>
      </w:r>
      <w:r w:rsidRPr="004D7DCD">
        <w:t>Rady (EÚ) 2016/679</w:t>
      </w:r>
      <w:r w:rsidR="004D7DCD">
        <w:t xml:space="preserve"> z </w:t>
      </w:r>
      <w:r w:rsidRPr="004D7DCD">
        <w:t>27</w:t>
      </w:r>
      <w:r w:rsidR="004D7DCD">
        <w:t>. apríla</w:t>
      </w:r>
      <w:r w:rsidRPr="004D7DCD">
        <w:t xml:space="preserve"> 2016</w:t>
      </w:r>
      <w:r w:rsidR="004D7DCD">
        <w:t xml:space="preserve"> o </w:t>
      </w:r>
      <w:r w:rsidRPr="004D7DCD">
        <w:t>ochrane fyzických osôb pri spracúvaní osobných údajov</w:t>
      </w:r>
      <w:r w:rsidR="004D7DCD">
        <w:t xml:space="preserve"> a o </w:t>
      </w:r>
      <w:r w:rsidRPr="004D7DCD">
        <w:t>voľnom pohybe takýchto údajov, ktorým sa zrušuje smernica 95/46/ES (všeobecné nariadenie</w:t>
      </w:r>
      <w:r w:rsidR="004D7DCD">
        <w:t xml:space="preserve"> o </w:t>
      </w:r>
      <w:r w:rsidRPr="004D7DCD">
        <w:t>ochrane údajov)</w:t>
      </w:r>
      <w:r w:rsidRPr="004D7DCD">
        <w:rPr>
          <w:rStyle w:val="FootnoteReference"/>
        </w:rPr>
        <w:footnoteReference w:id="1"/>
      </w:r>
      <w:r w:rsidRPr="004D7DCD">
        <w:t>,</w:t>
      </w:r>
      <w:r w:rsidR="004D7DCD">
        <w:t xml:space="preserve"> a </w:t>
      </w:r>
      <w:r w:rsidRPr="004D7DCD">
        <w:t>najmä na jeho článok 28 ods. 7,</w:t>
      </w:r>
    </w:p>
    <w:p w:rsidR="002402D9" w:rsidRPr="004D7DCD" w:rsidRDefault="002402D9" w:rsidP="002402D9">
      <w:r w:rsidRPr="004D7DCD">
        <w:t>so zreteľom na nariadenie Európskeho parlamentu</w:t>
      </w:r>
      <w:r w:rsidR="004D7DCD">
        <w:t xml:space="preserve"> a </w:t>
      </w:r>
      <w:r w:rsidRPr="004D7DCD">
        <w:t>Rady (EÚ) 2018/1725</w:t>
      </w:r>
      <w:r w:rsidR="004D7DCD">
        <w:t xml:space="preserve"> z </w:t>
      </w:r>
      <w:r w:rsidRPr="004D7DCD">
        <w:t>23</w:t>
      </w:r>
      <w:r w:rsidR="004D7DCD">
        <w:t>. októbra</w:t>
      </w:r>
      <w:r w:rsidRPr="004D7DCD">
        <w:t xml:space="preserve"> 2018</w:t>
      </w:r>
      <w:r w:rsidR="004D7DCD">
        <w:t xml:space="preserve"> o </w:t>
      </w:r>
      <w:r w:rsidRPr="004D7DCD">
        <w:t>ochrane fyzických osôb pri spracúvaní osobných údajov inštitúciami, orgánmi, úradmi</w:t>
      </w:r>
      <w:r w:rsidR="004D7DCD">
        <w:t xml:space="preserve"> a </w:t>
      </w:r>
      <w:r w:rsidRPr="004D7DCD">
        <w:t>agentúrami Únie</w:t>
      </w:r>
      <w:r w:rsidR="004D7DCD">
        <w:t xml:space="preserve"> a o </w:t>
      </w:r>
      <w:r w:rsidRPr="004D7DCD">
        <w:t xml:space="preserve">voľnom pohybe takýchto údajov, ktorým sa zrušuje nariadenie (ES) </w:t>
      </w:r>
      <w:r w:rsidR="004D7DCD">
        <w:t>č. </w:t>
      </w:r>
      <w:r w:rsidRPr="004D7DCD">
        <w:t>45/2001</w:t>
      </w:r>
      <w:r w:rsidR="004D7DCD">
        <w:t xml:space="preserve"> a </w:t>
      </w:r>
      <w:r w:rsidRPr="004D7DCD">
        <w:t xml:space="preserve">rozhodnutie </w:t>
      </w:r>
      <w:r w:rsidR="004D7DCD">
        <w:t>č. </w:t>
      </w:r>
      <w:r w:rsidRPr="004D7DCD">
        <w:t>1247/2002/ES</w:t>
      </w:r>
      <w:r w:rsidRPr="004D7DCD">
        <w:rPr>
          <w:rStyle w:val="FootnoteReference"/>
        </w:rPr>
        <w:footnoteReference w:id="2"/>
      </w:r>
      <w:r w:rsidRPr="004D7DCD">
        <w:t>,</w:t>
      </w:r>
      <w:r w:rsidR="004D7DCD">
        <w:t xml:space="preserve"> a </w:t>
      </w:r>
      <w:r w:rsidRPr="004D7DCD">
        <w:t>najmä na jeho článok 29 ods. 7,</w:t>
      </w:r>
    </w:p>
    <w:p w:rsidR="002402D9" w:rsidRPr="004D7DCD" w:rsidRDefault="002402D9" w:rsidP="002402D9">
      <w:r w:rsidRPr="004D7DCD">
        <w:t>keďže:</w:t>
      </w:r>
    </w:p>
    <w:p w:rsidR="002402D9" w:rsidRPr="004D7DCD" w:rsidRDefault="002402D9" w:rsidP="00364079">
      <w:pPr>
        <w:pStyle w:val="Considrant"/>
        <w:numPr>
          <w:ilvl w:val="0"/>
          <w:numId w:val="1"/>
        </w:numPr>
      </w:pPr>
      <w:r w:rsidRPr="004D7DCD">
        <w:t>pojmy prevádzkovateľ</w:t>
      </w:r>
      <w:r w:rsidR="004D7DCD">
        <w:t xml:space="preserve"> a </w:t>
      </w:r>
      <w:r w:rsidRPr="004D7DCD">
        <w:t>sprostredkovateľ zohrávajú zásadnú úlohu pri uplatňovaní nariadenia (EÚ) 2016/679</w:t>
      </w:r>
      <w:r w:rsidR="004D7DCD">
        <w:t xml:space="preserve"> a </w:t>
      </w:r>
      <w:r w:rsidRPr="004D7DCD">
        <w:t>nariadenia (EÚ) 2018/1725. Prevádzkovateľ je fyzická alebo právnická osoba, orgán verejnej moci, agentúra alebo iný subjekt, ktorý sám alebo spoločne</w:t>
      </w:r>
      <w:r w:rsidR="004D7DCD">
        <w:t xml:space="preserve"> s </w:t>
      </w:r>
      <w:r w:rsidRPr="004D7DCD">
        <w:t>inými určí účely</w:t>
      </w:r>
      <w:r w:rsidR="004D7DCD">
        <w:t xml:space="preserve"> a </w:t>
      </w:r>
      <w:r w:rsidRPr="004D7DCD">
        <w:t>prostriedky spracúvania osobných údajov. Na účely nariadenia (EÚ) 2018/1725 je prevádzkovateľ inštitúcia alebo orgán Únie, alebo generálne riaditeľstvo alebo akákoľvek iná organizačná zložka, ktorá sama alebo spoločne</w:t>
      </w:r>
      <w:r w:rsidR="004D7DCD">
        <w:t xml:space="preserve"> s </w:t>
      </w:r>
      <w:r w:rsidRPr="004D7DCD">
        <w:t>ostatnými určuje účely</w:t>
      </w:r>
      <w:r w:rsidR="004D7DCD">
        <w:t xml:space="preserve"> a </w:t>
      </w:r>
      <w:r w:rsidRPr="004D7DCD">
        <w:t>prostriedky spracúvania osobných údajov.</w:t>
      </w:r>
      <w:r w:rsidR="004D7DCD">
        <w:t xml:space="preserve"> V </w:t>
      </w:r>
      <w:r w:rsidRPr="004D7DCD">
        <w:t>prípade, že sa účely</w:t>
      </w:r>
      <w:r w:rsidR="004D7DCD">
        <w:t xml:space="preserve"> a </w:t>
      </w:r>
      <w:r w:rsidRPr="004D7DCD">
        <w:t>prostriedky tohto spracúvania stanovujú</w:t>
      </w:r>
      <w:r w:rsidR="004D7DCD">
        <w:t xml:space="preserve"> v </w:t>
      </w:r>
      <w:r w:rsidRPr="004D7DCD">
        <w:t>konkrétnom akte Únie, prevádzkovateľ alebo konkrétne kritériá jeho menovania môžu byť stanovené Úniou. Sprostredkovateľ je fyzická alebo právnická osoba, orgán verejnej moci, agentúra alebo iný subjekt, ktorý spracúva osobné údaje</w:t>
      </w:r>
      <w:r w:rsidR="004D7DCD">
        <w:t xml:space="preserve"> v </w:t>
      </w:r>
      <w:r w:rsidRPr="004D7DCD">
        <w:t>mene prevádzkovateľa.</w:t>
      </w:r>
    </w:p>
    <w:p w:rsidR="004D7DCD" w:rsidRDefault="002402D9" w:rsidP="009237D1">
      <w:pPr>
        <w:pStyle w:val="Considrant"/>
      </w:pPr>
      <w:r w:rsidRPr="004D7DCD">
        <w:t>Rovnaký súbor štandardných zmluvných doložiek by sa mal uplatňovať</w:t>
      </w:r>
      <w:r w:rsidR="004D7DCD">
        <w:t xml:space="preserve"> v </w:t>
      </w:r>
      <w:r w:rsidRPr="004D7DCD">
        <w:t>súvislosti so vzťahom medzi prevádzkovateľmi</w:t>
      </w:r>
      <w:r w:rsidR="004D7DCD">
        <w:t xml:space="preserve"> a </w:t>
      </w:r>
      <w:r w:rsidRPr="004D7DCD">
        <w:t>sprostredkovateľmi, na ktorých sa vzťahuje nariadenie (EÚ) 2016/679, ako aj</w:t>
      </w:r>
      <w:r w:rsidR="004D7DCD">
        <w:t xml:space="preserve"> v </w:t>
      </w:r>
      <w:r w:rsidRPr="004D7DCD">
        <w:t>prípadoch, keď sa na nich vzťahuje nariadenie (EÚ) 2018/1725. Dôvodom je, že</w:t>
      </w:r>
      <w:r w:rsidR="004D7DCD">
        <w:t xml:space="preserve"> v </w:t>
      </w:r>
      <w:r w:rsidRPr="004D7DCD">
        <w:t>záujme jednotného prístupu</w:t>
      </w:r>
      <w:r w:rsidR="004D7DCD">
        <w:t xml:space="preserve"> k </w:t>
      </w:r>
      <w:r w:rsidRPr="004D7DCD">
        <w:t>ochrane osobných údajov</w:t>
      </w:r>
      <w:r w:rsidR="004D7DCD">
        <w:t xml:space="preserve"> v </w:t>
      </w:r>
      <w:r w:rsidRPr="004D7DCD">
        <w:t>celej Únii</w:t>
      </w:r>
      <w:r w:rsidR="004D7DCD">
        <w:t xml:space="preserve"> a k </w:t>
      </w:r>
      <w:r w:rsidRPr="004D7DCD">
        <w:t>voľnému pohybu osobných údajov</w:t>
      </w:r>
      <w:r w:rsidR="004D7DCD">
        <w:t xml:space="preserve"> v </w:t>
      </w:r>
      <w:r w:rsidRPr="004D7DCD">
        <w:t>Únii boli</w:t>
      </w:r>
      <w:r w:rsidR="004D7DCD">
        <w:t xml:space="preserve"> v </w:t>
      </w:r>
      <w:r w:rsidRPr="004D7DCD">
        <w:t>čo najväčšej možnej miere vzájomne zosúladené pravidlá ochrany údajov stanovené</w:t>
      </w:r>
      <w:r w:rsidR="004D7DCD">
        <w:t xml:space="preserve"> v </w:t>
      </w:r>
      <w:r w:rsidRPr="004D7DCD">
        <w:t>nariadení (EÚ) 2016/679, ktoré sa vzťahujú na verejný sektor</w:t>
      </w:r>
      <w:r w:rsidR="004D7DCD">
        <w:t xml:space="preserve"> v </w:t>
      </w:r>
      <w:r w:rsidRPr="004D7DCD">
        <w:t>členských štátoch,</w:t>
      </w:r>
      <w:r w:rsidR="004D7DCD">
        <w:t xml:space="preserve"> a </w:t>
      </w:r>
      <w:r w:rsidRPr="004D7DCD">
        <w:t>pravidlá ochrany údajov stanovené</w:t>
      </w:r>
      <w:r w:rsidR="004D7DCD">
        <w:t xml:space="preserve"> v </w:t>
      </w:r>
      <w:r w:rsidRPr="004D7DCD">
        <w:t>nariadení (EÚ) 2018/1725, ktoré sa vzťahujú na inštitúcie, orgány, úrady</w:t>
      </w:r>
      <w:r w:rsidR="004D7DCD">
        <w:t xml:space="preserve"> a </w:t>
      </w:r>
      <w:r w:rsidRPr="004D7DCD">
        <w:t>agentúry Únie</w:t>
      </w:r>
      <w:r w:rsidR="004D7DCD">
        <w:t>.</w:t>
      </w:r>
    </w:p>
    <w:p w:rsidR="002402D9" w:rsidRPr="004D7DCD" w:rsidRDefault="002402D9" w:rsidP="002402D9">
      <w:pPr>
        <w:pStyle w:val="Considrant"/>
        <w:rPr>
          <w:spacing w:val="-2"/>
        </w:rPr>
      </w:pPr>
      <w:r w:rsidRPr="004D7DCD">
        <w:rPr>
          <w:spacing w:val="-2"/>
        </w:rPr>
        <w:lastRenderedPageBreak/>
        <w:t>S cieľom zabezpečiť súlad</w:t>
      </w:r>
      <w:r w:rsidR="004D7DCD" w:rsidRPr="004D7DCD">
        <w:rPr>
          <w:spacing w:val="-2"/>
        </w:rPr>
        <w:t xml:space="preserve"> s </w:t>
      </w:r>
      <w:r w:rsidRPr="004D7DCD">
        <w:rPr>
          <w:spacing w:val="-2"/>
        </w:rPr>
        <w:t>požiadavkami nariadení (EÚ) 2016/679</w:t>
      </w:r>
      <w:r w:rsidR="004D7DCD" w:rsidRPr="004D7DCD">
        <w:rPr>
          <w:spacing w:val="-2"/>
        </w:rPr>
        <w:t xml:space="preserve"> a </w:t>
      </w:r>
      <w:r w:rsidRPr="004D7DCD">
        <w:rPr>
          <w:spacing w:val="-2"/>
        </w:rPr>
        <w:t>(EÚ) 2018/1725 by mal prevádzkovateľ pri poverovaní sprostredkovateľa spracovateľskými činnosťami využívať len takých sprostredkovateľov, ktorí poskytujú dostatočné záruky, najmä pokiaľ ide</w:t>
      </w:r>
      <w:r w:rsidR="004D7DCD" w:rsidRPr="004D7DCD">
        <w:rPr>
          <w:spacing w:val="-2"/>
        </w:rPr>
        <w:t xml:space="preserve"> o </w:t>
      </w:r>
      <w:r w:rsidRPr="004D7DCD">
        <w:rPr>
          <w:spacing w:val="-2"/>
        </w:rPr>
        <w:t>odborné znalosti, spoľahlivosť</w:t>
      </w:r>
      <w:r w:rsidR="004D7DCD" w:rsidRPr="004D7DCD">
        <w:rPr>
          <w:spacing w:val="-2"/>
        </w:rPr>
        <w:t xml:space="preserve"> a </w:t>
      </w:r>
      <w:r w:rsidRPr="004D7DCD">
        <w:rPr>
          <w:spacing w:val="-2"/>
        </w:rPr>
        <w:t>zdroje, na to, že prijmú technické</w:t>
      </w:r>
      <w:r w:rsidR="004D7DCD" w:rsidRPr="004D7DCD">
        <w:rPr>
          <w:spacing w:val="-2"/>
        </w:rPr>
        <w:t xml:space="preserve"> a </w:t>
      </w:r>
      <w:r w:rsidRPr="004D7DCD">
        <w:rPr>
          <w:spacing w:val="-2"/>
        </w:rPr>
        <w:t>organizačné opatrenia, ktoré budú spĺňať požiadavky nariadenia (EÚ) 2016/679</w:t>
      </w:r>
      <w:r w:rsidR="004D7DCD" w:rsidRPr="004D7DCD">
        <w:rPr>
          <w:spacing w:val="-2"/>
        </w:rPr>
        <w:t xml:space="preserve"> a </w:t>
      </w:r>
      <w:r w:rsidRPr="004D7DCD">
        <w:rPr>
          <w:spacing w:val="-2"/>
        </w:rPr>
        <w:t>nariadenia (EÚ) 2018/1725, vrátane požiadavky na bezpečnosť spracúvania</w:t>
      </w:r>
      <w:r w:rsidRPr="004D7DCD">
        <w:rPr>
          <w:i/>
          <w:spacing w:val="-2"/>
        </w:rPr>
        <w:t>.</w:t>
      </w:r>
    </w:p>
    <w:p w:rsidR="002402D9" w:rsidRPr="004D7DCD" w:rsidRDefault="002402D9" w:rsidP="002402D9">
      <w:pPr>
        <w:pStyle w:val="Considrant"/>
        <w:rPr>
          <w:spacing w:val="-4"/>
        </w:rPr>
      </w:pPr>
      <w:r w:rsidRPr="004D7DCD">
        <w:rPr>
          <w:spacing w:val="-4"/>
        </w:rPr>
        <w:t>Spracúvanie sprostredkovateľom sa má riadiť zmluvou alebo iným právnym aktom podľa práva Únie alebo práva členského štátu, ktoré zaväzuje sprostredkovateľa voči prevádzkovateľovi</w:t>
      </w:r>
      <w:r w:rsidR="004D7DCD" w:rsidRPr="004D7DCD">
        <w:rPr>
          <w:spacing w:val="-4"/>
        </w:rPr>
        <w:t xml:space="preserve"> a </w:t>
      </w:r>
      <w:r w:rsidRPr="004D7DCD">
        <w:rPr>
          <w:spacing w:val="-4"/>
        </w:rPr>
        <w:t>ktorým sa stanovujú prvky uvedené</w:t>
      </w:r>
      <w:r w:rsidR="004D7DCD" w:rsidRPr="004D7DCD">
        <w:rPr>
          <w:spacing w:val="-4"/>
        </w:rPr>
        <w:t xml:space="preserve"> v </w:t>
      </w:r>
      <w:r w:rsidRPr="004D7DCD">
        <w:rPr>
          <w:spacing w:val="-4"/>
        </w:rPr>
        <w:t>článku 28 ods. 3</w:t>
      </w:r>
      <w:r w:rsidR="004D7DCD" w:rsidRPr="004D7DCD">
        <w:rPr>
          <w:spacing w:val="-4"/>
        </w:rPr>
        <w:t xml:space="preserve"> a </w:t>
      </w:r>
      <w:r w:rsidRPr="004D7DCD">
        <w:rPr>
          <w:spacing w:val="-4"/>
        </w:rPr>
        <w:t>4 nariadenia (EÚ) 2016/679 alebo</w:t>
      </w:r>
      <w:r w:rsidR="004D7DCD" w:rsidRPr="004D7DCD">
        <w:rPr>
          <w:spacing w:val="-4"/>
        </w:rPr>
        <w:t xml:space="preserve"> v </w:t>
      </w:r>
      <w:r w:rsidRPr="004D7DCD">
        <w:rPr>
          <w:spacing w:val="-4"/>
        </w:rPr>
        <w:t>článku 29 ods. 3</w:t>
      </w:r>
      <w:r w:rsidR="004D7DCD" w:rsidRPr="004D7DCD">
        <w:rPr>
          <w:spacing w:val="-4"/>
        </w:rPr>
        <w:t xml:space="preserve"> a </w:t>
      </w:r>
      <w:r w:rsidRPr="004D7DCD">
        <w:rPr>
          <w:spacing w:val="-4"/>
        </w:rPr>
        <w:t>4 nariadenia (EÚ) 2018/1725. Uvedená zmluva alebo akt sa vypracujú</w:t>
      </w:r>
      <w:r w:rsidR="004D7DCD" w:rsidRPr="004D7DCD">
        <w:rPr>
          <w:spacing w:val="-4"/>
        </w:rPr>
        <w:t xml:space="preserve"> v </w:t>
      </w:r>
      <w:r w:rsidRPr="004D7DCD">
        <w:rPr>
          <w:spacing w:val="-4"/>
        </w:rPr>
        <w:t>písomnej podobe vrátane elektronickej podoby.</w:t>
      </w:r>
    </w:p>
    <w:p w:rsidR="004D7DCD" w:rsidRDefault="002402D9" w:rsidP="002402D9">
      <w:pPr>
        <w:pStyle w:val="Considrant"/>
      </w:pPr>
      <w:r w:rsidRPr="004D7DCD">
        <w:t>V súlade</w:t>
      </w:r>
      <w:r w:rsidR="004D7DCD">
        <w:t xml:space="preserve"> s </w:t>
      </w:r>
      <w:r w:rsidRPr="004D7DCD">
        <w:t>článkom 28 ods. 6 nariadenia (EÚ) 2016/679</w:t>
      </w:r>
      <w:r w:rsidR="004D7DCD">
        <w:t xml:space="preserve"> a </w:t>
      </w:r>
      <w:r w:rsidRPr="004D7DCD">
        <w:t>článkom 29 ods. 6 nariadenia (EÚ) 2018/1725 sa prevádzkovateľ</w:t>
      </w:r>
      <w:r w:rsidR="004D7DCD">
        <w:t xml:space="preserve"> a </w:t>
      </w:r>
      <w:r w:rsidRPr="004D7DCD">
        <w:t>sprostredkovateľ môžu rozhodnúť, že použijú individuálnu zmluvu obsahujúcu povinné prvky jednotlivo stanovené</w:t>
      </w:r>
      <w:r w:rsidR="004D7DCD">
        <w:t xml:space="preserve"> v </w:t>
      </w:r>
      <w:r w:rsidRPr="004D7DCD">
        <w:t>článku 28 ods. 3</w:t>
      </w:r>
      <w:r w:rsidR="004D7DCD">
        <w:t xml:space="preserve"> a </w:t>
      </w:r>
      <w:r w:rsidRPr="004D7DCD">
        <w:t>4 nariadenia (EÚ) 2016/679 alebo</w:t>
      </w:r>
      <w:r w:rsidR="004D7DCD">
        <w:t xml:space="preserve"> v </w:t>
      </w:r>
      <w:r w:rsidRPr="004D7DCD">
        <w:t>článku 29 ods. 3</w:t>
      </w:r>
      <w:r w:rsidR="004D7DCD">
        <w:t xml:space="preserve"> a </w:t>
      </w:r>
      <w:r w:rsidRPr="004D7DCD">
        <w:t>4 nariadenia (EÚ) 2018/1725, alebo úplne alebo čiastočne použijú štandardné zmluvné doložky prijaté Komisiou podľa článku 28 ods. 7 nariadenia (EÚ) 2016/679</w:t>
      </w:r>
      <w:r w:rsidR="004D7DCD">
        <w:t xml:space="preserve"> a </w:t>
      </w:r>
      <w:r w:rsidRPr="004D7DCD">
        <w:t>článku 29 ods. 7 nariadenia (EÚ) 2018/1725</w:t>
      </w:r>
      <w:r w:rsidR="004D7DCD">
        <w:t>.</w:t>
      </w:r>
    </w:p>
    <w:p w:rsidR="002402D9" w:rsidRPr="004D7DCD" w:rsidRDefault="002402D9" w:rsidP="002402D9">
      <w:pPr>
        <w:pStyle w:val="Considrant"/>
      </w:pPr>
      <w:r w:rsidRPr="004D7DCD">
        <w:t>Prevádzkovateľ</w:t>
      </w:r>
      <w:r w:rsidR="004D7DCD">
        <w:t xml:space="preserve"> a </w:t>
      </w:r>
      <w:r w:rsidRPr="004D7DCD">
        <w:t>sprostredkovateľ by mali mať možnosť zahrnúť štandardné zmluvné doložky stanovené</w:t>
      </w:r>
      <w:r w:rsidR="004D7DCD">
        <w:t xml:space="preserve"> v </w:t>
      </w:r>
      <w:r w:rsidRPr="004D7DCD">
        <w:t>tomto rozhodnutí do širšej zmluvy</w:t>
      </w:r>
      <w:r w:rsidR="004D7DCD">
        <w:t xml:space="preserve"> a </w:t>
      </w:r>
      <w:r w:rsidRPr="004D7DCD">
        <w:t>pridať ďalšie doložky alebo dodatočné záruky, pokiaľ nie sú priamo alebo nepriamo</w:t>
      </w:r>
      <w:r w:rsidR="004D7DCD">
        <w:t xml:space="preserve"> v </w:t>
      </w:r>
      <w:r w:rsidRPr="004D7DCD">
        <w:t>rozpore so štandardnými zmluvnými doložkami alebo pokiaľ sa nedotýkajú základných práv alebo slobôd dotknutých osôb. Uplatňovaním štandardných zmluvných doložiek nie sú dotknuté zmluvné povinnosti prevádzkovateľa a/alebo sprostredkovateľa zabezpečiť dodržiavanie príslušných výsad</w:t>
      </w:r>
      <w:r w:rsidR="004D7DCD">
        <w:t xml:space="preserve"> a </w:t>
      </w:r>
      <w:r w:rsidRPr="004D7DCD">
        <w:t>imunít.</w:t>
      </w:r>
    </w:p>
    <w:p w:rsidR="004D7DCD" w:rsidRDefault="002402D9" w:rsidP="002402D9">
      <w:pPr>
        <w:pStyle w:val="Considrant"/>
      </w:pPr>
      <w:r w:rsidRPr="004D7DCD">
        <w:t>Štandardné zmluvné doložky by mali zahŕňať hmotnoprávne aj procesnoprávne pravidlá.</w:t>
      </w:r>
      <w:r w:rsidR="004D7DCD">
        <w:t xml:space="preserve"> V </w:t>
      </w:r>
      <w:r w:rsidRPr="004D7DCD">
        <w:t>súlade</w:t>
      </w:r>
      <w:r w:rsidR="004D7DCD">
        <w:t xml:space="preserve"> s </w:t>
      </w:r>
      <w:r w:rsidRPr="004D7DCD">
        <w:t>článkom 28 ods. 3 nariadenia (EÚ) 2016/679</w:t>
      </w:r>
      <w:r w:rsidR="004D7DCD">
        <w:t xml:space="preserve"> a </w:t>
      </w:r>
      <w:r w:rsidRPr="004D7DCD">
        <w:t>článkom 29 ods. 3 nariadenia (EÚ) 2018/1725 by sa</w:t>
      </w:r>
      <w:r w:rsidR="004D7DCD">
        <w:t xml:space="preserve"> v </w:t>
      </w:r>
      <w:r w:rsidRPr="004D7DCD">
        <w:t>štandardných zmluvných doložkách malo od prevádzkovateľa</w:t>
      </w:r>
      <w:r w:rsidR="004D7DCD">
        <w:t xml:space="preserve"> a </w:t>
      </w:r>
      <w:r w:rsidRPr="004D7DCD">
        <w:t>sprostredkovateľa tiež vyžadovať, aby stanovili predmet</w:t>
      </w:r>
      <w:r w:rsidR="004D7DCD">
        <w:t xml:space="preserve"> a </w:t>
      </w:r>
      <w:r w:rsidRPr="004D7DCD">
        <w:t>obdobie spracúvania, jeho povahu</w:t>
      </w:r>
      <w:r w:rsidR="004D7DCD">
        <w:t xml:space="preserve"> a </w:t>
      </w:r>
      <w:r w:rsidRPr="004D7DCD">
        <w:t>účel, typ príslušných osobných údajov, kategórie dotknutých osôb</w:t>
      </w:r>
      <w:r w:rsidR="004D7DCD">
        <w:t xml:space="preserve"> a </w:t>
      </w:r>
      <w:r w:rsidRPr="004D7DCD">
        <w:t>povinnosti</w:t>
      </w:r>
      <w:r w:rsidR="004D7DCD">
        <w:t xml:space="preserve"> a </w:t>
      </w:r>
      <w:r w:rsidRPr="004D7DCD">
        <w:t>práva prevádzkovateľa</w:t>
      </w:r>
      <w:r w:rsidR="004D7DCD">
        <w:t>.</w:t>
      </w:r>
    </w:p>
    <w:p w:rsidR="002402D9" w:rsidRPr="004D7DCD" w:rsidRDefault="002402D9" w:rsidP="002402D9">
      <w:pPr>
        <w:pStyle w:val="Considrant"/>
        <w:rPr>
          <w:spacing w:val="-8"/>
        </w:rPr>
      </w:pPr>
      <w:r w:rsidRPr="004D7DCD">
        <w:rPr>
          <w:spacing w:val="-8"/>
        </w:rPr>
        <w:t>Podľa článku 28 ods. 3 nariadenia (EÚ) 2016/679</w:t>
      </w:r>
      <w:r w:rsidR="004D7DCD" w:rsidRPr="004D7DCD">
        <w:rPr>
          <w:spacing w:val="-8"/>
        </w:rPr>
        <w:t xml:space="preserve"> a </w:t>
      </w:r>
      <w:r w:rsidRPr="004D7DCD">
        <w:rPr>
          <w:spacing w:val="-8"/>
        </w:rPr>
        <w:t>podľa článku 29 ods. 3 nariadenia (EÚ) 2018/1725 musí sprostredkovateľ bezodkladne informovať prevádzkovateľa, ak sa podľa jeho názoru pokynom prevádzkovateľa porušuje nariadenie (EÚ) 2016/679, nariadenie (EÚ) 2018/1725 alebo iné právne predpisy Únie alebo členského štátu týkajúce sa ochrany údajov.</w:t>
      </w:r>
    </w:p>
    <w:p w:rsidR="004D7DCD" w:rsidRPr="004D7DCD" w:rsidRDefault="005D6D0A" w:rsidP="002402D9">
      <w:pPr>
        <w:pStyle w:val="Considrant"/>
        <w:rPr>
          <w:spacing w:val="-4"/>
        </w:rPr>
      </w:pPr>
      <w:r w:rsidRPr="004D7DCD">
        <w:rPr>
          <w:spacing w:val="-4"/>
        </w:rPr>
        <w:t>Ak sprostredkovateľ zapojí do vykonávania osobitných činností ďalšieho sprostredkovateľa, mali by sa uplatňovať osobitné požiadavky uvedené</w:t>
      </w:r>
      <w:r w:rsidR="004D7DCD" w:rsidRPr="004D7DCD">
        <w:rPr>
          <w:spacing w:val="-4"/>
        </w:rPr>
        <w:t xml:space="preserve"> v </w:t>
      </w:r>
      <w:r w:rsidRPr="004D7DCD">
        <w:rPr>
          <w:spacing w:val="-4"/>
        </w:rPr>
        <w:t>článku 28 ods. 2</w:t>
      </w:r>
      <w:r w:rsidR="004D7DCD" w:rsidRPr="004D7DCD">
        <w:rPr>
          <w:spacing w:val="-4"/>
        </w:rPr>
        <w:t xml:space="preserve"> a </w:t>
      </w:r>
      <w:r w:rsidRPr="004D7DCD">
        <w:rPr>
          <w:spacing w:val="-4"/>
        </w:rPr>
        <w:t>4 nariadenia (EÚ) 2016/679 alebo</w:t>
      </w:r>
      <w:r w:rsidR="004D7DCD" w:rsidRPr="004D7DCD">
        <w:rPr>
          <w:spacing w:val="-4"/>
        </w:rPr>
        <w:t xml:space="preserve"> v </w:t>
      </w:r>
      <w:r w:rsidRPr="004D7DCD">
        <w:rPr>
          <w:spacing w:val="-4"/>
        </w:rPr>
        <w:t>článku 29 ods. 2</w:t>
      </w:r>
      <w:r w:rsidR="004D7DCD" w:rsidRPr="004D7DCD">
        <w:rPr>
          <w:spacing w:val="-4"/>
        </w:rPr>
        <w:t xml:space="preserve"> a </w:t>
      </w:r>
      <w:r w:rsidRPr="004D7DCD">
        <w:rPr>
          <w:spacing w:val="-4"/>
        </w:rPr>
        <w:t>4 nariadenia (EÚ) 2018/1725. Vyžaduje sa najmä predchádzajúce osobitné alebo všeobecné písomné povolenie. Bez ohľadu na to, či je toto predchádzajúce povolenie osobitné alebo všeobecné, prvý sprostredkovateľ by mal pravidelne aktualizovať zoznam ďalších sprostredkovateľov</w:t>
      </w:r>
      <w:r w:rsidR="004D7DCD" w:rsidRPr="004D7DCD">
        <w:rPr>
          <w:spacing w:val="-4"/>
        </w:rPr>
        <w:t>.</w:t>
      </w:r>
    </w:p>
    <w:p w:rsidR="004D7DCD" w:rsidRDefault="002402D9" w:rsidP="002402D9">
      <w:pPr>
        <w:pStyle w:val="Considrant"/>
      </w:pPr>
      <w:r w:rsidRPr="004D7DCD">
        <w:t>S cieľom splniť požiadavky článku 46 ods. 1 nariadenia (EÚ) 2016/679 Komisia prijala štandardné zmluvné doložky podľa článku 46 ods. 2 písm. c) nariadenia (EÚ) 2016/679. Uvedené doložky spĺňajú aj požiadavky článku 28 ods. 3</w:t>
      </w:r>
      <w:r w:rsidR="004D7DCD">
        <w:t xml:space="preserve"> a </w:t>
      </w:r>
      <w:r w:rsidRPr="004D7DCD">
        <w:t>4 nariadenia (EÚ) 2016/679, pokiaľ ide</w:t>
      </w:r>
      <w:r w:rsidR="004D7DCD">
        <w:t xml:space="preserve"> o </w:t>
      </w:r>
      <w:r w:rsidRPr="004D7DCD">
        <w:t>prenos údajov od prevádzkovateľov podliehajúcich nariadeniu (EÚ) 2016/679 sprostredkovateľom mimo územného rozsahu pôsobnosti uvedeného nariadenia alebo od sprostredkovateľov podliehajúcich nariadeniu (EÚ) 2016/679 ďalším sprostredkovateľom mimo územného rozsahu pôsobnosti uvedeného nariadenia. Tieto štandardné zmluvné doložky nemôžu byť použité ako štandardné zmluvné doložky na účely kapitoly</w:t>
      </w:r>
      <w:r w:rsidR="004D7DCD">
        <w:t xml:space="preserve"> V </w:t>
      </w:r>
      <w:r w:rsidRPr="004D7DCD">
        <w:t>nariadenia (EÚ) 2016/679</w:t>
      </w:r>
      <w:r w:rsidR="004D7DCD">
        <w:t>.</w:t>
      </w:r>
    </w:p>
    <w:p w:rsidR="002402D9" w:rsidRPr="004D7DCD" w:rsidRDefault="002402D9" w:rsidP="002402D9">
      <w:pPr>
        <w:pStyle w:val="Considrant"/>
      </w:pPr>
      <w:r w:rsidRPr="004D7DCD">
        <w:t>Tretie strany by mali mať možnosť stať sa zmluvnou stranou štandardných zmluvných doložiek počas celého životného cyklu zmluvy.</w:t>
      </w:r>
    </w:p>
    <w:p w:rsidR="004D7DCD" w:rsidRPr="004D7DCD" w:rsidRDefault="002402D9" w:rsidP="002402D9">
      <w:pPr>
        <w:pStyle w:val="Considrant"/>
        <w:rPr>
          <w:spacing w:val="-6"/>
        </w:rPr>
      </w:pPr>
      <w:r w:rsidRPr="004D7DCD">
        <w:rPr>
          <w:spacing w:val="-6"/>
        </w:rPr>
        <w:t>Fungovanie štandardných zmluvných doložiek by sa malo hodnotiť</w:t>
      </w:r>
      <w:r w:rsidR="004D7DCD" w:rsidRPr="004D7DCD">
        <w:rPr>
          <w:spacing w:val="-6"/>
        </w:rPr>
        <w:t xml:space="preserve"> v </w:t>
      </w:r>
      <w:r w:rsidRPr="004D7DCD">
        <w:rPr>
          <w:spacing w:val="-6"/>
        </w:rPr>
        <w:t>rámci podčasti pravidelného hodnotenia nariadenia (EÚ) 2016/679 podľa článku 97 uvedeného nariadenia</w:t>
      </w:r>
      <w:r w:rsidR="004D7DCD" w:rsidRPr="004D7DCD">
        <w:rPr>
          <w:spacing w:val="-6"/>
        </w:rPr>
        <w:t>.</w:t>
      </w:r>
    </w:p>
    <w:p w:rsidR="002402D9" w:rsidRPr="004D7DCD" w:rsidRDefault="004D7DCD" w:rsidP="00EA7EE3">
      <w:pPr>
        <w:pStyle w:val="Considrant"/>
      </w:pPr>
      <w:r>
        <w:t>V </w:t>
      </w:r>
      <w:r w:rsidR="00EA7EE3" w:rsidRPr="004D7DCD">
        <w:t>súlade</w:t>
      </w:r>
      <w:r>
        <w:t xml:space="preserve"> s </w:t>
      </w:r>
      <w:r w:rsidR="00EA7EE3" w:rsidRPr="004D7DCD">
        <w:t>článkom 42 ods. 1</w:t>
      </w:r>
      <w:r>
        <w:t xml:space="preserve"> a </w:t>
      </w:r>
      <w:r w:rsidR="00EA7EE3" w:rsidRPr="004D7DCD">
        <w:t>2 nariadenia (EÚ) 2018/1725 sa uskutočnili konzultácie</w:t>
      </w:r>
      <w:r>
        <w:t xml:space="preserve"> s </w:t>
      </w:r>
      <w:r w:rsidR="00EA7EE3" w:rsidRPr="004D7DCD">
        <w:t>európskym dozorným úradníkom pre ochranu údajov</w:t>
      </w:r>
      <w:r>
        <w:t xml:space="preserve"> a </w:t>
      </w:r>
      <w:r w:rsidR="00EA7EE3" w:rsidRPr="004D7DCD">
        <w:t>Európskym výborom pre ochranu údajov, ktorí 14</w:t>
      </w:r>
      <w:r>
        <w:t>. januára</w:t>
      </w:r>
      <w:r w:rsidR="00EA7EE3" w:rsidRPr="004D7DCD">
        <w:t xml:space="preserve"> 2021 vydali spoločné stanovisko</w:t>
      </w:r>
      <w:r w:rsidR="00EA7EE3" w:rsidRPr="004D7DCD">
        <w:rPr>
          <w:rStyle w:val="FootnoteReference"/>
        </w:rPr>
        <w:footnoteReference w:id="3"/>
      </w:r>
      <w:r w:rsidR="00EA7EE3" w:rsidRPr="004D7DCD">
        <w:t>, ktoré bolo pri príprave tohto rozhodnutia zohľadnené.</w:t>
      </w:r>
    </w:p>
    <w:p w:rsidR="002402D9" w:rsidRPr="004D7DCD" w:rsidRDefault="002402D9" w:rsidP="002402D9">
      <w:pPr>
        <w:pStyle w:val="Considrant"/>
      </w:pPr>
      <w:r w:rsidRPr="004D7DCD">
        <w:t>Opatrenia stanovené</w:t>
      </w:r>
      <w:r w:rsidR="004D7DCD">
        <w:t xml:space="preserve"> v </w:t>
      </w:r>
      <w:r w:rsidRPr="004D7DCD">
        <w:t>tomto rozhodnutí sú</w:t>
      </w:r>
      <w:r w:rsidR="004D7DCD">
        <w:t xml:space="preserve"> v </w:t>
      </w:r>
      <w:r w:rsidRPr="004D7DCD">
        <w:t>súlade so stanoviskom výboru zriadeného podľa článku 93 nariadenia (EÚ) 2016/679</w:t>
      </w:r>
      <w:r w:rsidR="004D7DCD">
        <w:t xml:space="preserve"> a </w:t>
      </w:r>
      <w:r w:rsidRPr="004D7DCD">
        <w:t>článku 96 ods. 2 nariadenia (EÚ) 2018/1725.</w:t>
      </w:r>
    </w:p>
    <w:p w:rsidR="004D7DCD" w:rsidRDefault="002402D9" w:rsidP="002402D9">
      <w:pPr>
        <w:pStyle w:val="Formuledadoption"/>
      </w:pPr>
      <w:r w:rsidRPr="004D7DCD">
        <w:t>PRIJALA TOTO ROZHODNUTIE</w:t>
      </w:r>
      <w:r w:rsidR="004D7DCD">
        <w:t>:</w:t>
      </w:r>
    </w:p>
    <w:p w:rsidR="002402D9" w:rsidRPr="004D7DCD" w:rsidRDefault="002402D9" w:rsidP="002402D9">
      <w:pPr>
        <w:pStyle w:val="Titrearticle"/>
      </w:pPr>
      <w:r w:rsidRPr="004D7DCD">
        <w:t>Článok 1</w:t>
      </w:r>
    </w:p>
    <w:p w:rsidR="002402D9" w:rsidRPr="004D7DCD" w:rsidRDefault="002402D9" w:rsidP="002402D9">
      <w:r w:rsidRPr="004D7DCD">
        <w:t>Štandardné zmluvné doložky stanovené</w:t>
      </w:r>
      <w:r w:rsidR="004D7DCD">
        <w:t xml:space="preserve"> v </w:t>
      </w:r>
      <w:r w:rsidRPr="004D7DCD">
        <w:t>prílohe spĺňajú požiadavky na zmluvy medzi prevádzkovateľmi</w:t>
      </w:r>
      <w:r w:rsidR="004D7DCD">
        <w:t xml:space="preserve"> a </w:t>
      </w:r>
      <w:r w:rsidRPr="004D7DCD">
        <w:t>sprostredkovateľmi stanovené</w:t>
      </w:r>
      <w:r w:rsidR="004D7DCD">
        <w:t xml:space="preserve"> v </w:t>
      </w:r>
      <w:r w:rsidRPr="004D7DCD">
        <w:t>článku 28 ods. 3</w:t>
      </w:r>
      <w:r w:rsidR="004D7DCD">
        <w:t xml:space="preserve"> a </w:t>
      </w:r>
      <w:r w:rsidRPr="004D7DCD">
        <w:t>4 nariadenia (EÚ) 2016/679</w:t>
      </w:r>
      <w:r w:rsidR="004D7DCD">
        <w:t xml:space="preserve"> a </w:t>
      </w:r>
      <w:r w:rsidRPr="004D7DCD">
        <w:t>článku 29 ods. 3</w:t>
      </w:r>
      <w:r w:rsidR="004D7DCD">
        <w:t xml:space="preserve"> a </w:t>
      </w:r>
      <w:r w:rsidRPr="004D7DCD">
        <w:t>4 nariadenia (EÚ) 2018/1725.</w:t>
      </w:r>
    </w:p>
    <w:p w:rsidR="002402D9" w:rsidRPr="004D7DCD" w:rsidRDefault="002402D9" w:rsidP="002402D9">
      <w:pPr>
        <w:pStyle w:val="Titrearticle"/>
      </w:pPr>
      <w:r w:rsidRPr="004D7DCD">
        <w:t>Článok 2</w:t>
      </w:r>
    </w:p>
    <w:p w:rsidR="004D7DCD" w:rsidRDefault="002402D9" w:rsidP="002402D9">
      <w:r w:rsidRPr="004D7DCD">
        <w:t>Štandardné zmluvné doložky stanovené</w:t>
      </w:r>
      <w:r w:rsidR="004D7DCD">
        <w:t xml:space="preserve"> v </w:t>
      </w:r>
      <w:r w:rsidRPr="004D7DCD">
        <w:t>prílohe sa môžu použiť</w:t>
      </w:r>
      <w:r w:rsidR="004D7DCD">
        <w:t xml:space="preserve"> v </w:t>
      </w:r>
      <w:r w:rsidRPr="004D7DCD">
        <w:t>prípade zmlúv medzi prevádzkovateľom</w:t>
      </w:r>
      <w:r w:rsidR="004D7DCD">
        <w:t xml:space="preserve"> a </w:t>
      </w:r>
      <w:r w:rsidRPr="004D7DCD">
        <w:t>sprostredkovateľom, ktorý spracúva osobné údaje</w:t>
      </w:r>
      <w:r w:rsidR="004D7DCD">
        <w:t xml:space="preserve"> v </w:t>
      </w:r>
      <w:r w:rsidRPr="004D7DCD">
        <w:t>mene prevádzkovateľa</w:t>
      </w:r>
      <w:r w:rsidR="004D7DCD">
        <w:t>.</w:t>
      </w:r>
    </w:p>
    <w:p w:rsidR="002402D9" w:rsidRPr="004D7DCD" w:rsidRDefault="002402D9" w:rsidP="002402D9">
      <w:pPr>
        <w:pStyle w:val="Titrearticle"/>
      </w:pPr>
      <w:r w:rsidRPr="004D7DCD">
        <w:t>Článok 3</w:t>
      </w:r>
    </w:p>
    <w:p w:rsidR="004D7DCD" w:rsidRDefault="002402D9" w:rsidP="002402D9">
      <w:r w:rsidRPr="004D7DCD">
        <w:t>V rámci pravidelného hodnotenia podľa článku 97 nariadenia (EÚ) 2016/679 Komisia hodnotí praktické uplatňovanie štandardných zmluvných doložiek stanovených</w:t>
      </w:r>
      <w:r w:rsidR="004D7DCD">
        <w:t xml:space="preserve"> v </w:t>
      </w:r>
      <w:r w:rsidRPr="004D7DCD">
        <w:t>prílohe na základe všetkých dostupných informácií</w:t>
      </w:r>
      <w:r w:rsidR="004D7DCD">
        <w:t>.</w:t>
      </w:r>
    </w:p>
    <w:p w:rsidR="002402D9" w:rsidRPr="004D7DCD" w:rsidRDefault="002402D9" w:rsidP="002402D9">
      <w:pPr>
        <w:pStyle w:val="Titrearticle"/>
      </w:pPr>
      <w:r w:rsidRPr="004D7DCD">
        <w:t>Článok 4</w:t>
      </w:r>
    </w:p>
    <w:p w:rsidR="003A69A2" w:rsidRPr="004D7DCD" w:rsidRDefault="003A69A2" w:rsidP="00135D70">
      <w:r w:rsidRPr="004D7DCD">
        <w:t>Toto rozhodnutie nadobúda účinnosť dvadsiatym dňom po jeho uverejnení</w:t>
      </w:r>
      <w:r w:rsidR="004D7DCD">
        <w:t xml:space="preserve"> v </w:t>
      </w:r>
      <w:r w:rsidRPr="004D7DCD">
        <w:rPr>
          <w:i/>
          <w:iCs/>
        </w:rPr>
        <w:t>Úradnom vestníku Európskej únie</w:t>
      </w:r>
      <w:r w:rsidRPr="004D7DCD">
        <w:t>.</w:t>
      </w:r>
    </w:p>
    <w:p w:rsidR="002402D9" w:rsidRPr="004D7DCD" w:rsidRDefault="004D7DCD" w:rsidP="004D7DCD">
      <w:pPr>
        <w:pStyle w:val="Fait"/>
      </w:pPr>
      <w:r w:rsidRPr="004D7DCD">
        <w:t>V Bruseli</w:t>
      </w:r>
    </w:p>
    <w:p w:rsidR="002402D9" w:rsidRPr="004D7DCD" w:rsidRDefault="002402D9" w:rsidP="002402D9">
      <w:pPr>
        <w:pStyle w:val="Institutionquisigne"/>
        <w:rPr>
          <w:color w:val="000000" w:themeColor="text1"/>
        </w:rPr>
      </w:pPr>
      <w:r w:rsidRPr="004D7DCD">
        <w:tab/>
      </w:r>
      <w:r w:rsidRPr="004D7DCD">
        <w:rPr>
          <w:color w:val="000000" w:themeColor="text1"/>
        </w:rPr>
        <w:t>Za Komisiu</w:t>
      </w:r>
    </w:p>
    <w:p w:rsidR="002402D9" w:rsidRPr="004D7DCD" w:rsidRDefault="002402D9" w:rsidP="002402D9">
      <w:pPr>
        <w:pStyle w:val="Personnequisigne"/>
      </w:pPr>
      <w:r w:rsidRPr="004D7DCD">
        <w:tab/>
        <w:t>Ursula VON DER LEYEN</w:t>
      </w:r>
    </w:p>
    <w:p w:rsidR="002402D9" w:rsidRPr="004D7DCD" w:rsidRDefault="002402D9" w:rsidP="00F476B5">
      <w:pPr>
        <w:pStyle w:val="Personnequisigne"/>
        <w:rPr>
          <w:color w:val="000000" w:themeColor="text1"/>
        </w:rPr>
      </w:pPr>
      <w:r w:rsidRPr="004D7DCD">
        <w:tab/>
      </w:r>
      <w:r w:rsidRPr="004D7DCD">
        <w:rPr>
          <w:color w:val="000000" w:themeColor="text1"/>
        </w:rPr>
        <w:t>predsedníčka</w:t>
      </w:r>
    </w:p>
    <w:sectPr w:rsidR="002402D9" w:rsidRPr="004D7DCD" w:rsidSect="004D7DCD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12" w:rsidRDefault="00942512" w:rsidP="002402D9">
      <w:pPr>
        <w:spacing w:before="0" w:after="0"/>
      </w:pPr>
      <w:r>
        <w:separator/>
      </w:r>
    </w:p>
  </w:endnote>
  <w:endnote w:type="continuationSeparator" w:id="0">
    <w:p w:rsidR="00942512" w:rsidRDefault="00942512" w:rsidP="002402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CD" w:rsidRPr="004D7DCD" w:rsidRDefault="004D7DCD" w:rsidP="004D7DCD">
    <w:pPr>
      <w:pStyle w:val="Footer"/>
      <w:rPr>
        <w:rFonts w:ascii="Arial" w:hAnsi="Arial" w:cs="Arial"/>
        <w:b/>
        <w:sz w:val="48"/>
      </w:rPr>
    </w:pPr>
    <w:r w:rsidRPr="004D7DCD">
      <w:rPr>
        <w:rFonts w:ascii="Arial" w:hAnsi="Arial" w:cs="Arial"/>
        <w:b/>
        <w:sz w:val="48"/>
      </w:rPr>
      <w:t>SK</w:t>
    </w:r>
    <w:r w:rsidRPr="004D7DCD">
      <w:rPr>
        <w:rFonts w:ascii="Arial" w:hAnsi="Arial" w:cs="Arial"/>
        <w:b/>
        <w:sz w:val="48"/>
      </w:rPr>
      <w:tab/>
    </w:r>
    <w:r w:rsidRPr="004D7DCD">
      <w:rPr>
        <w:rFonts w:ascii="Arial" w:hAnsi="Arial" w:cs="Arial"/>
        <w:b/>
        <w:sz w:val="48"/>
      </w:rPr>
      <w:tab/>
    </w:r>
    <w:r w:rsidRPr="004D7DCD">
      <w:tab/>
    </w:r>
    <w:r w:rsidRPr="004D7DCD">
      <w:rPr>
        <w:rFonts w:ascii="Arial" w:hAnsi="Arial" w:cs="Arial"/>
        <w:b/>
        <w:sz w:val="48"/>
      </w:rPr>
      <w:t>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CD" w:rsidRPr="004D7DCD" w:rsidRDefault="004D7DCD" w:rsidP="004D7DCD">
    <w:pPr>
      <w:pStyle w:val="Footer"/>
      <w:rPr>
        <w:rFonts w:ascii="Arial" w:hAnsi="Arial" w:cs="Arial"/>
        <w:b/>
        <w:sz w:val="48"/>
      </w:rPr>
    </w:pPr>
    <w:r w:rsidRPr="004D7DCD">
      <w:rPr>
        <w:rFonts w:ascii="Arial" w:hAnsi="Arial" w:cs="Arial"/>
        <w:b/>
        <w:sz w:val="48"/>
      </w:rPr>
      <w:t>SK</w:t>
    </w:r>
    <w:r w:rsidRPr="004D7DC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C3B1F">
      <w:rPr>
        <w:noProof/>
      </w:rPr>
      <w:t>1</w:t>
    </w:r>
    <w:r>
      <w:fldChar w:fldCharType="end"/>
    </w:r>
    <w:r>
      <w:tab/>
    </w:r>
    <w:r w:rsidRPr="004D7DCD">
      <w:tab/>
    </w:r>
    <w:r w:rsidRPr="004D7DCD">
      <w:rPr>
        <w:rFonts w:ascii="Arial" w:hAnsi="Arial" w:cs="Arial"/>
        <w:b/>
        <w:sz w:val="48"/>
      </w:rPr>
      <w:t>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CD" w:rsidRPr="004D7DCD" w:rsidRDefault="004D7DCD" w:rsidP="004D7D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12" w:rsidRDefault="00942512" w:rsidP="002402D9">
      <w:pPr>
        <w:spacing w:before="0" w:after="0"/>
      </w:pPr>
      <w:r>
        <w:separator/>
      </w:r>
    </w:p>
  </w:footnote>
  <w:footnote w:type="continuationSeparator" w:id="0">
    <w:p w:rsidR="00942512" w:rsidRDefault="00942512" w:rsidP="002402D9">
      <w:pPr>
        <w:spacing w:before="0" w:after="0"/>
      </w:pPr>
      <w:r>
        <w:continuationSeparator/>
      </w:r>
    </w:p>
  </w:footnote>
  <w:footnote w:id="1">
    <w:p w:rsidR="002402D9" w:rsidRPr="004D7DCD" w:rsidRDefault="002402D9" w:rsidP="004D7DCD">
      <w:pPr>
        <w:pStyle w:val="FootnoteText"/>
      </w:pPr>
      <w:r w:rsidRPr="004D7DCD">
        <w:rPr>
          <w:rStyle w:val="FootnoteReference"/>
        </w:rPr>
        <w:footnoteRef/>
      </w:r>
      <w:r w:rsidRPr="004D7DCD">
        <w:tab/>
        <w:t>Ú. v. EÚ L 119, 4.5.2016, s. 1.</w:t>
      </w:r>
    </w:p>
  </w:footnote>
  <w:footnote w:id="2">
    <w:p w:rsidR="002402D9" w:rsidRPr="004D7DCD" w:rsidRDefault="002402D9" w:rsidP="004D7DCD">
      <w:pPr>
        <w:pStyle w:val="FootnoteText"/>
      </w:pPr>
      <w:r w:rsidRPr="004D7DCD">
        <w:rPr>
          <w:rStyle w:val="FootnoteReference"/>
        </w:rPr>
        <w:footnoteRef/>
      </w:r>
      <w:r w:rsidRPr="004D7DCD">
        <w:tab/>
        <w:t>Ú. v. EÚ L 295, 21.11.2018, s. 39.</w:t>
      </w:r>
    </w:p>
  </w:footnote>
  <w:footnote w:id="3">
    <w:p w:rsidR="002402D9" w:rsidRPr="004D7DCD" w:rsidRDefault="002402D9" w:rsidP="004D7DCD">
      <w:pPr>
        <w:pStyle w:val="FootnoteText"/>
      </w:pPr>
      <w:r w:rsidRPr="004D7DCD">
        <w:rPr>
          <w:rStyle w:val="FootnoteReference"/>
        </w:rPr>
        <w:footnoteRef/>
      </w:r>
      <w:r w:rsidRPr="004D7DCD">
        <w:tab/>
        <w:t>Spoločné stanovisko EDPB – EDPS 1/2021</w:t>
      </w:r>
      <w:r w:rsidR="004D7DCD">
        <w:t xml:space="preserve"> k </w:t>
      </w:r>
      <w:r w:rsidRPr="004D7DCD">
        <w:t>vykonávaciemu rozhodnutiu Európskej komisie</w:t>
      </w:r>
      <w:r w:rsidR="004D7DCD">
        <w:t xml:space="preserve"> o </w:t>
      </w:r>
      <w:r w:rsidRPr="004D7DCD">
        <w:t>štandardných zmluvných doložkách medzi prevádzkovateľmi</w:t>
      </w:r>
      <w:r w:rsidR="004D7DCD">
        <w:t xml:space="preserve"> a </w:t>
      </w:r>
      <w:r w:rsidRPr="004D7DCD">
        <w:t>sprostredkovateľmi pre záležitosti uvedené</w:t>
      </w:r>
      <w:r w:rsidR="004D7DCD">
        <w:t xml:space="preserve"> v </w:t>
      </w:r>
      <w:r w:rsidRPr="004D7DCD">
        <w:t>článku 28 ods. 7 nariadenia (EÚ) 2016/679</w:t>
      </w:r>
      <w:r w:rsidR="004D7DCD">
        <w:t xml:space="preserve"> a </w:t>
      </w:r>
      <w:r w:rsidRPr="004D7DCD">
        <w:t>článku 29 ods. 7 nariadenia (EÚ) 2018/1725.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643A602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78247A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760159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3BD607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ED16F9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076882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F48BDB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591CF8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 w:numId="24">
    <w:abstractNumId w:val="18"/>
  </w:num>
  <w:num w:numId="25">
    <w:abstractNumId w:val="12"/>
  </w:num>
  <w:num w:numId="26">
    <w:abstractNumId w:val="20"/>
  </w:num>
  <w:num w:numId="27">
    <w:abstractNumId w:val="11"/>
  </w:num>
  <w:num w:numId="28">
    <w:abstractNumId w:val="13"/>
  </w:num>
  <w:num w:numId="29">
    <w:abstractNumId w:val="9"/>
  </w:num>
  <w:num w:numId="30">
    <w:abstractNumId w:val="19"/>
  </w:num>
  <w:num w:numId="31">
    <w:abstractNumId w:val="8"/>
  </w:num>
  <w:num w:numId="32">
    <w:abstractNumId w:val="14"/>
  </w:num>
  <w:num w:numId="33">
    <w:abstractNumId w:val="16"/>
  </w:num>
  <w:num w:numId="34">
    <w:abstractNumId w:val="17"/>
  </w:num>
  <w:num w:numId="35">
    <w:abstractNumId w:val="10"/>
  </w:num>
  <w:num w:numId="36">
    <w:abstractNumId w:val="15"/>
  </w:num>
  <w:num w:numId="3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ttachedTemplate r:id="rId1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1-05-20 09:45:34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621E1ED3-0BDE-4C1A-B857-6A22D972C72E"/>
    <w:docVar w:name="LW_COVERPAGE_TYPE" w:val="1"/>
    <w:docVar w:name="LW_CROSSREFERENCE" w:val="&lt;UNUSED&gt;"/>
    <w:docVar w:name="LW_DATE.ADOPT.CP" w:val="z XXX"/>
    <w:docVar w:name="LW_DATE.ADOPT.CP_DATEFORMAT" w:val="z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V Bruseli"/>
    <w:docVar w:name="LW_EMISSION_SUFFIX" w:val=" "/>
    <w:docVar w:name="LW_ID_DOCMODEL" w:val="SJ-032"/>
    <w:docVar w:name="LW_ID_DOCSIGNATURE" w:val="SJ-032"/>
    <w:docVar w:name="LW_ID_DOCSTRUCTURE" w:val="COM/AA"/>
    <w:docVar w:name="LW_ID_DOCTYPE" w:val="SJ-032"/>
    <w:docVar w:name="LW_INTERETEEE.CP" w:val="(Text s významom pre EHP)"/>
    <w:docVar w:name="LW_LANGUE" w:val="SK"/>
    <w:docVar w:name="LW_LANGUESFAISANTFOI.CP" w:val="&lt;UNUSED&gt;"/>
    <w:docVar w:name="LW_LEVEL_OF_SENSITIVITY" w:val="Standard treatment"/>
    <w:docVar w:name="LW_NOM.INST" w:val="EURÓPSKA KOMIS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o \u353?tandardných zmluvných dolo\u382?kách medzi prevádzkovate\u318?mi a sprostredkovate\u318?mi pod\u318?a \u269?lánku 28 ods. 7 nariadenia Európskeho parlamentu a Rady (EÚ) 2016/679 a \u269?lánku 29 ods. 7 nariadenia Európskeho parlamentu a Rady (EÚ) 2018/1725"/>
    <w:docVar w:name="LW_TYPE.DOC.CP" w:val="VYKONÁVACIE ROZHODNUTIE KOMISIE (EÚ) \u8230?/\u8230?"/>
  </w:docVars>
  <w:rsids>
    <w:rsidRoot w:val="002402D9"/>
    <w:rsid w:val="000A7517"/>
    <w:rsid w:val="000E198E"/>
    <w:rsid w:val="00135D70"/>
    <w:rsid w:val="00151F7C"/>
    <w:rsid w:val="001C2816"/>
    <w:rsid w:val="002040A1"/>
    <w:rsid w:val="0022320D"/>
    <w:rsid w:val="00232E98"/>
    <w:rsid w:val="00237340"/>
    <w:rsid w:val="002402D9"/>
    <w:rsid w:val="00252115"/>
    <w:rsid w:val="002532DA"/>
    <w:rsid w:val="00275FE2"/>
    <w:rsid w:val="002C0FB7"/>
    <w:rsid w:val="00364079"/>
    <w:rsid w:val="003A69A2"/>
    <w:rsid w:val="0048570C"/>
    <w:rsid w:val="004D6C74"/>
    <w:rsid w:val="004D7DCD"/>
    <w:rsid w:val="004F2DF0"/>
    <w:rsid w:val="0053765D"/>
    <w:rsid w:val="005951BB"/>
    <w:rsid w:val="005D6D0A"/>
    <w:rsid w:val="006E1BCC"/>
    <w:rsid w:val="0070128F"/>
    <w:rsid w:val="007C06F6"/>
    <w:rsid w:val="007D5587"/>
    <w:rsid w:val="00894AF5"/>
    <w:rsid w:val="009237D1"/>
    <w:rsid w:val="00942512"/>
    <w:rsid w:val="00986B33"/>
    <w:rsid w:val="00986D45"/>
    <w:rsid w:val="00987AD5"/>
    <w:rsid w:val="009A12DF"/>
    <w:rsid w:val="009B7138"/>
    <w:rsid w:val="009C17B8"/>
    <w:rsid w:val="00AB596B"/>
    <w:rsid w:val="00BE246D"/>
    <w:rsid w:val="00BF17AA"/>
    <w:rsid w:val="00C24556"/>
    <w:rsid w:val="00CC49B0"/>
    <w:rsid w:val="00D60C6C"/>
    <w:rsid w:val="00D64D62"/>
    <w:rsid w:val="00DC3B1F"/>
    <w:rsid w:val="00DC435D"/>
    <w:rsid w:val="00DF46BA"/>
    <w:rsid w:val="00DF6773"/>
    <w:rsid w:val="00DF6971"/>
    <w:rsid w:val="00E37448"/>
    <w:rsid w:val="00EA7EE3"/>
    <w:rsid w:val="00ED3E3C"/>
    <w:rsid w:val="00F20062"/>
    <w:rsid w:val="00F476B5"/>
    <w:rsid w:val="00FD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BBB4645-AE18-4119-87D7-C3564865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D60C6C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60C6C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D60C6C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60C6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60C6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60C6C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D60C6C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60C6C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60C6C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60C6C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4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A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AF5"/>
    <w:rPr>
      <w:rFonts w:ascii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AF5"/>
    <w:rPr>
      <w:rFonts w:ascii="Times New Roman" w:hAnsi="Times New Roman" w:cs="Times New Roman"/>
      <w:b/>
      <w:bCs/>
      <w:sz w:val="20"/>
      <w:szCs w:val="20"/>
      <w:lang w:val="sk-SK"/>
    </w:rPr>
  </w:style>
  <w:style w:type="character" w:styleId="Hyperlink">
    <w:name w:val="Hyperlink"/>
    <w:basedOn w:val="DefaultParagraphFont"/>
    <w:uiPriority w:val="99"/>
    <w:unhideWhenUsed/>
    <w:rsid w:val="00894A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AF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AF5"/>
    <w:rPr>
      <w:rFonts w:ascii="Segoe UI" w:hAnsi="Segoe UI" w:cs="Segoe UI"/>
      <w:sz w:val="18"/>
      <w:szCs w:val="18"/>
      <w:lang w:val="sk-SK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4"/>
      </w:numPr>
    </w:pPr>
  </w:style>
  <w:style w:type="paragraph" w:customStyle="1" w:styleId="Tiret1">
    <w:name w:val="Tiret 1"/>
    <w:basedOn w:val="Point1"/>
    <w:rsid w:val="009B7138"/>
    <w:pPr>
      <w:numPr>
        <w:numId w:val="25"/>
      </w:numPr>
    </w:pPr>
  </w:style>
  <w:style w:type="paragraph" w:customStyle="1" w:styleId="Tiret2">
    <w:name w:val="Tiret 2"/>
    <w:basedOn w:val="Point2"/>
    <w:rsid w:val="009B7138"/>
    <w:pPr>
      <w:numPr>
        <w:numId w:val="26"/>
      </w:numPr>
    </w:pPr>
  </w:style>
  <w:style w:type="paragraph" w:customStyle="1" w:styleId="Tiret3">
    <w:name w:val="Tiret 3"/>
    <w:basedOn w:val="Point3"/>
    <w:rsid w:val="009B7138"/>
    <w:pPr>
      <w:numPr>
        <w:numId w:val="27"/>
      </w:numPr>
    </w:pPr>
  </w:style>
  <w:style w:type="paragraph" w:customStyle="1" w:styleId="Tiret4">
    <w:name w:val="Tiret 4"/>
    <w:basedOn w:val="Point4"/>
    <w:rsid w:val="009B7138"/>
    <w:pPr>
      <w:numPr>
        <w:numId w:val="28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1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9B7138"/>
    <w:pPr>
      <w:numPr>
        <w:numId w:val="32"/>
      </w:numPr>
    </w:pPr>
  </w:style>
  <w:style w:type="paragraph" w:customStyle="1" w:styleId="Bullet1">
    <w:name w:val="Bullet 1"/>
    <w:basedOn w:val="Normal"/>
    <w:rsid w:val="009B7138"/>
    <w:pPr>
      <w:numPr>
        <w:numId w:val="33"/>
      </w:numPr>
    </w:pPr>
  </w:style>
  <w:style w:type="paragraph" w:customStyle="1" w:styleId="Bullet2">
    <w:name w:val="Bullet 2"/>
    <w:basedOn w:val="Normal"/>
    <w:rsid w:val="009B7138"/>
    <w:pPr>
      <w:numPr>
        <w:numId w:val="34"/>
      </w:numPr>
    </w:pPr>
  </w:style>
  <w:style w:type="paragraph" w:customStyle="1" w:styleId="Bullet3">
    <w:name w:val="Bullet 3"/>
    <w:basedOn w:val="Normal"/>
    <w:rsid w:val="009B7138"/>
    <w:pPr>
      <w:numPr>
        <w:numId w:val="35"/>
      </w:numPr>
    </w:pPr>
  </w:style>
  <w:style w:type="paragraph" w:customStyle="1" w:styleId="Bullet4">
    <w:name w:val="Bullet 4"/>
    <w:basedOn w:val="Normal"/>
    <w:rsid w:val="009B713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2</Pages>
  <Words>1151</Words>
  <Characters>6954</Characters>
  <Application>Microsoft Office Word</Application>
  <DocSecurity>0</DocSecurity>
  <Lines>120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SCHOLTEN Karoline (JUST)</dc:creator>
  <cp:keywords/>
  <dc:description/>
  <cp:lastModifiedBy>FILIAC Tomas (DGT)</cp:lastModifiedBy>
  <cp:revision>3</cp:revision>
  <dcterms:created xsi:type="dcterms:W3CDTF">2021-05-20T07:45:00Z</dcterms:created>
  <dcterms:modified xsi:type="dcterms:W3CDTF">2021-05-20T07:45:00Z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20190916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SJ-032</vt:lpwstr>
  </property>
  <property fmtid="{D5CDD505-2E9C-101B-9397-08002B2CF9AE}" pid="10" name="DQCStatus">
    <vt:lpwstr>Green (DQC version 03)</vt:lpwstr>
  </property>
</Properties>
</file>